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8" w:rsidRPr="00623197" w:rsidRDefault="008477B3" w:rsidP="00EC2828">
      <w:pPr>
        <w:spacing w:after="24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23197">
        <w:rPr>
          <w:rFonts w:ascii="Arial" w:hAnsi="Arial" w:cs="Arial"/>
          <w:b/>
          <w:sz w:val="16"/>
          <w:szCs w:val="16"/>
        </w:rPr>
        <w:t>Инструкция по применению стяжны</w:t>
      </w:r>
      <w:r w:rsidR="00EC2828" w:rsidRPr="00623197">
        <w:rPr>
          <w:rFonts w:ascii="Arial" w:hAnsi="Arial" w:cs="Arial"/>
          <w:b/>
          <w:sz w:val="16"/>
          <w:szCs w:val="16"/>
        </w:rPr>
        <w:t>х ремней</w:t>
      </w:r>
    </w:p>
    <w:p w:rsidR="006C6BD2" w:rsidRPr="00623197" w:rsidRDefault="006C6BD2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Общие положения</w:t>
      </w:r>
    </w:p>
    <w:p w:rsidR="006C6BD2" w:rsidRPr="00623197" w:rsidRDefault="00EC282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Настоящая </w:t>
      </w:r>
      <w:r w:rsidR="006C6BD2" w:rsidRPr="00623197">
        <w:rPr>
          <w:sz w:val="16"/>
          <w:szCs w:val="16"/>
        </w:rPr>
        <w:t>инструкция</w:t>
      </w:r>
      <w:r w:rsidRPr="00623197">
        <w:rPr>
          <w:sz w:val="16"/>
          <w:szCs w:val="16"/>
        </w:rPr>
        <w:t xml:space="preserve"> задает требования техники безопасности</w:t>
      </w:r>
      <w:r w:rsidR="006C6BD2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 xml:space="preserve">к </w:t>
      </w:r>
      <w:r w:rsidR="006C6BD2" w:rsidRPr="00623197">
        <w:rPr>
          <w:sz w:val="16"/>
          <w:szCs w:val="16"/>
        </w:rPr>
        <w:t>стяжным</w:t>
      </w:r>
      <w:r w:rsidRPr="00623197">
        <w:rPr>
          <w:sz w:val="16"/>
          <w:szCs w:val="16"/>
        </w:rPr>
        <w:t xml:space="preserve"> ремн</w:t>
      </w:r>
      <w:r w:rsidR="006C6BD2" w:rsidRPr="00623197">
        <w:rPr>
          <w:sz w:val="16"/>
          <w:szCs w:val="16"/>
        </w:rPr>
        <w:t>ям</w:t>
      </w:r>
      <w:r w:rsidRPr="00623197">
        <w:rPr>
          <w:sz w:val="16"/>
          <w:szCs w:val="16"/>
        </w:rPr>
        <w:t xml:space="preserve"> с плоскими ткаными лентами</w:t>
      </w:r>
      <w:r w:rsidR="006C6BD2" w:rsidRPr="00623197">
        <w:rPr>
          <w:sz w:val="16"/>
          <w:szCs w:val="16"/>
        </w:rPr>
        <w:t xml:space="preserve"> из искусственного волокна для</w:t>
      </w:r>
      <w:r w:rsidRPr="00623197">
        <w:rPr>
          <w:sz w:val="16"/>
          <w:szCs w:val="16"/>
        </w:rPr>
        <w:t xml:space="preserve"> многократного </w:t>
      </w:r>
      <w:r w:rsidR="006C6BD2" w:rsidRPr="00623197">
        <w:rPr>
          <w:sz w:val="16"/>
          <w:szCs w:val="16"/>
        </w:rPr>
        <w:t>ис</w:t>
      </w:r>
      <w:r w:rsidRPr="00623197">
        <w:rPr>
          <w:sz w:val="16"/>
          <w:szCs w:val="16"/>
        </w:rPr>
        <w:t>пользования</w:t>
      </w:r>
      <w:r w:rsidR="006C6BD2" w:rsidRPr="00623197">
        <w:rPr>
          <w:sz w:val="16"/>
          <w:szCs w:val="16"/>
        </w:rPr>
        <w:t>.</w:t>
      </w:r>
    </w:p>
    <w:p w:rsidR="006C6BD2" w:rsidRPr="00623197" w:rsidRDefault="006C6BD2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Стяжные ремни следует использовать только для крепления </w:t>
      </w:r>
      <w:r w:rsidR="00DF69D9" w:rsidRPr="00623197">
        <w:rPr>
          <w:sz w:val="16"/>
          <w:szCs w:val="16"/>
        </w:rPr>
        <w:t>при последующей безопасной перевозке грузов на транспортных средствах, например, грузовых автомобилях и трейлерах, которые используются на дорогах или располагаются на палубах или железнодорожных платформах и/или к разным сочетаниям вышеописанного.</w:t>
      </w:r>
    </w:p>
    <w:p w:rsidR="006C6BD2" w:rsidRPr="00623197" w:rsidRDefault="006C6BD2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Не допускается использование стяжных ремней для подъема (вертикального перемещения) или буксировки (горизонтального перемещении) грузов.</w:t>
      </w:r>
    </w:p>
    <w:p w:rsidR="00DF69D9" w:rsidRPr="00623197" w:rsidRDefault="00DF69D9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Настоящая инструкция регламентирует использование натяжных устройств, приводимых в действие руками, с максимальным усилием 50 </w:t>
      </w:r>
      <w:proofErr w:type="spellStart"/>
      <w:r w:rsidRPr="00623197">
        <w:rPr>
          <w:sz w:val="16"/>
          <w:szCs w:val="16"/>
        </w:rPr>
        <w:t>даН</w:t>
      </w:r>
      <w:proofErr w:type="spellEnd"/>
      <w:r w:rsidRPr="00623197">
        <w:rPr>
          <w:sz w:val="16"/>
          <w:szCs w:val="16"/>
        </w:rPr>
        <w:t>.</w:t>
      </w:r>
    </w:p>
    <w:p w:rsidR="00A57658" w:rsidRPr="00623197" w:rsidRDefault="00A57658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Выбор стяжных ремней</w:t>
      </w:r>
      <w:r w:rsidR="000140A6" w:rsidRPr="00623197">
        <w:rPr>
          <w:sz w:val="16"/>
          <w:szCs w:val="16"/>
        </w:rPr>
        <w:t>,</w:t>
      </w:r>
      <w:r w:rsidR="00703D88" w:rsidRPr="00623197">
        <w:rPr>
          <w:sz w:val="16"/>
          <w:szCs w:val="16"/>
        </w:rPr>
        <w:t xml:space="preserve"> основные правила крепления</w:t>
      </w:r>
    </w:p>
    <w:p w:rsidR="00A57658" w:rsidRPr="00623197" w:rsidRDefault="00A5765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При выборе и использовании </w:t>
      </w:r>
      <w:r w:rsidR="00623197" w:rsidRPr="00623197">
        <w:rPr>
          <w:sz w:val="16"/>
          <w:szCs w:val="16"/>
        </w:rPr>
        <w:t>стяжных</w:t>
      </w:r>
      <w:r w:rsidRPr="00623197">
        <w:rPr>
          <w:sz w:val="16"/>
          <w:szCs w:val="16"/>
        </w:rPr>
        <w:t xml:space="preserve"> ремней необходимо принимать во внимание требуемую нагрузку на крепление с учетом способа применения и характера груза, который должен быть закреплен. Объем, форма и вес груза вместе с предполагаемым способом применения, транспортным окружением и характером груза оказывают влияние на правильный выбор крепления. С точки зрения устойчивости свободно стоящие единицы груза должны закрепляться минимум с помощью одной пары </w:t>
      </w:r>
      <w:r w:rsidR="00623197" w:rsidRPr="00623197">
        <w:rPr>
          <w:sz w:val="16"/>
          <w:szCs w:val="16"/>
        </w:rPr>
        <w:t>стяжных</w:t>
      </w:r>
      <w:r w:rsidRPr="00623197">
        <w:rPr>
          <w:sz w:val="16"/>
          <w:szCs w:val="16"/>
        </w:rPr>
        <w:t xml:space="preserve"> ремней для фрикционного крепления и двух пар ремней для крепления по диагонали.</w:t>
      </w:r>
    </w:p>
    <w:p w:rsidR="000114C4" w:rsidRPr="00623197" w:rsidRDefault="00A5765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Выбранные </w:t>
      </w:r>
      <w:r w:rsidR="00623197" w:rsidRPr="00623197">
        <w:rPr>
          <w:sz w:val="16"/>
          <w:szCs w:val="16"/>
        </w:rPr>
        <w:t>стяжные</w:t>
      </w:r>
      <w:r w:rsidRPr="00623197">
        <w:rPr>
          <w:sz w:val="16"/>
          <w:szCs w:val="16"/>
        </w:rPr>
        <w:t xml:space="preserve"> ремни должны быть достаточно прочными и иметь длину, соответствующую способу применения.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Необходимо рассчитывать число </w:t>
      </w:r>
      <w:r w:rsidR="00623197" w:rsidRPr="00623197">
        <w:rPr>
          <w:sz w:val="16"/>
          <w:szCs w:val="16"/>
        </w:rPr>
        <w:t>стяжных</w:t>
      </w:r>
      <w:r w:rsidRPr="00623197">
        <w:rPr>
          <w:sz w:val="16"/>
          <w:szCs w:val="16"/>
        </w:rPr>
        <w:t xml:space="preserve"> ремней согласно EN 12195-1:2010.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Разнообразная оснастка (например, привязные цепи</w:t>
      </w:r>
      <w:r w:rsidR="00623197" w:rsidRPr="00623197">
        <w:rPr>
          <w:sz w:val="16"/>
          <w:szCs w:val="16"/>
        </w:rPr>
        <w:t xml:space="preserve"> и стяжные ремни</w:t>
      </w:r>
      <w:r w:rsidRPr="00623197">
        <w:rPr>
          <w:sz w:val="16"/>
          <w:szCs w:val="16"/>
        </w:rPr>
        <w:t xml:space="preserve">) не должна применяться для крепления одного и того же груза по причине их разного поведения и удлинения в режиме нагрузки. 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Необходимо уделять внимание совместимости вспомогательных соединительных компонентов и устройств в системе крепления груза с определенными </w:t>
      </w:r>
      <w:r w:rsidR="00623197" w:rsidRPr="00623197">
        <w:rPr>
          <w:sz w:val="16"/>
          <w:szCs w:val="16"/>
        </w:rPr>
        <w:t>стяжными</w:t>
      </w:r>
      <w:r w:rsidRPr="00623197">
        <w:rPr>
          <w:sz w:val="16"/>
          <w:szCs w:val="16"/>
        </w:rPr>
        <w:t xml:space="preserve"> ремнями.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Плоские крюки во время применения должны зацепляться по всей ширине опорной поверхности крюка.</w:t>
      </w:r>
    </w:p>
    <w:p w:rsidR="000114C4" w:rsidRPr="00623197" w:rsidRDefault="000114C4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Маркировка ремней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должны иметь этикетки и соответствующую маркировку. Следует помнить, что этикетка крепится в каждом месте сшивания ремня. Маркировки (надписи) на этикетке стяжного ремня должны быть разборчивыми. Для фрикционного крепления необходимо применять только те ремни, которые предназначены для такого крепления и на этикетке которых обязательно указаны:</w:t>
      </w:r>
    </w:p>
    <w:p w:rsidR="000114C4" w:rsidRPr="00623197" w:rsidRDefault="000114C4" w:rsidP="00ED2FBD">
      <w:pPr>
        <w:pStyle w:val="12"/>
        <w:numPr>
          <w:ilvl w:val="0"/>
          <w:numId w:val="9"/>
        </w:numPr>
        <w:rPr>
          <w:sz w:val="16"/>
          <w:szCs w:val="16"/>
        </w:rPr>
      </w:pPr>
      <w:r w:rsidRPr="00623197">
        <w:rPr>
          <w:sz w:val="16"/>
          <w:szCs w:val="16"/>
        </w:rPr>
        <w:t xml:space="preserve">Величина стандартной силы натяжения ремня (STF), которая </w:t>
      </w:r>
      <w:r w:rsidRPr="00623197">
        <w:rPr>
          <w:rFonts w:eastAsia="ArialMT"/>
          <w:sz w:val="16"/>
          <w:szCs w:val="16"/>
        </w:rPr>
        <w:t>передаётся стяжному ремню от приложения соответствующего ручного усилия к рукоятке храпового механизма. Этот показатель</w:t>
      </w:r>
      <w:r w:rsidRPr="00623197">
        <w:rPr>
          <w:sz w:val="16"/>
          <w:szCs w:val="16"/>
        </w:rPr>
        <w:t xml:space="preserve"> не должен быть больше 0,1*LC (10 % от рабочей нагрузки);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Максимально допустимая рабочая нагрузка на ремень (</w:t>
      </w:r>
      <w:r w:rsidRPr="00623197">
        <w:rPr>
          <w:rFonts w:ascii="Arial" w:hAnsi="Arial" w:cs="Arial"/>
          <w:bCs/>
          <w:sz w:val="16"/>
          <w:szCs w:val="16"/>
          <w:lang w:val="en-US"/>
        </w:rPr>
        <w:t>LC</w:t>
      </w:r>
      <w:r w:rsidRPr="00623197">
        <w:rPr>
          <w:rFonts w:ascii="Arial" w:hAnsi="Arial" w:cs="Arial"/>
          <w:b/>
          <w:bCs/>
          <w:sz w:val="16"/>
          <w:szCs w:val="16"/>
        </w:rPr>
        <w:t>)</w:t>
      </w:r>
      <w:r w:rsidRPr="00623197">
        <w:rPr>
          <w:rFonts w:ascii="Arial" w:eastAsia="Times New Roman" w:hAnsi="Arial" w:cs="Arial"/>
          <w:sz w:val="16"/>
          <w:szCs w:val="16"/>
          <w:lang w:eastAsia="ru-RU"/>
        </w:rPr>
        <w:t>, которая может быть многократно приложена к ремню без последующих деформаций его элементов. Максимально допустимая рабочая нагрузка не может превышать 50 % от разрывного усилия, которое выдерживает ремень (запас прочности – 2);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hAnsi="Arial" w:cs="Arial"/>
          <w:bCs/>
          <w:sz w:val="16"/>
          <w:szCs w:val="16"/>
        </w:rPr>
        <w:t>Величина максимальной силы, которая прикладывается к рукоятке храпового механизма во время затяжки ремня (S</w:t>
      </w:r>
      <w:r w:rsidRPr="00623197">
        <w:rPr>
          <w:rFonts w:ascii="Arial" w:eastAsia="ArialMT" w:hAnsi="Arial" w:cs="Arial"/>
          <w:sz w:val="16"/>
          <w:szCs w:val="16"/>
        </w:rPr>
        <w:t xml:space="preserve">HF). Значение </w:t>
      </w:r>
      <w:r w:rsidRPr="00623197">
        <w:rPr>
          <w:rFonts w:ascii="Arial" w:eastAsia="ArialMT" w:hAnsi="Arial" w:cs="Arial"/>
          <w:sz w:val="16"/>
          <w:szCs w:val="16"/>
          <w:lang w:val="en-US"/>
        </w:rPr>
        <w:t>SHF</w:t>
      </w:r>
      <w:r w:rsidRPr="00623197">
        <w:rPr>
          <w:rFonts w:ascii="Arial" w:eastAsia="ArialMT" w:hAnsi="Arial" w:cs="Arial"/>
          <w:sz w:val="16"/>
          <w:szCs w:val="16"/>
        </w:rPr>
        <w:t xml:space="preserve"> всегда 50 </w:t>
      </w:r>
      <w:proofErr w:type="spellStart"/>
      <w:r w:rsidRPr="00623197">
        <w:rPr>
          <w:rFonts w:ascii="Arial" w:eastAsia="ArialMT" w:hAnsi="Arial" w:cs="Arial"/>
          <w:sz w:val="16"/>
          <w:szCs w:val="16"/>
        </w:rPr>
        <w:t>даН</w:t>
      </w:r>
      <w:proofErr w:type="spellEnd"/>
      <w:r w:rsidRPr="00623197">
        <w:rPr>
          <w:rFonts w:ascii="Arial" w:eastAsia="ArialMT" w:hAnsi="Arial" w:cs="Arial"/>
          <w:sz w:val="16"/>
          <w:szCs w:val="16"/>
        </w:rPr>
        <w:t>.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Материал, из которого изготовлена текстильная лента;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Величина относительного удлинения ленты при максимально допустимой рабочей нагрузке (LC) не должн</w:t>
      </w:r>
      <w:r w:rsidR="00623197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623197">
        <w:rPr>
          <w:rFonts w:ascii="Arial" w:eastAsia="Times New Roman" w:hAnsi="Arial" w:cs="Arial"/>
          <w:sz w:val="16"/>
          <w:szCs w:val="16"/>
          <w:lang w:eastAsia="ru-RU"/>
        </w:rPr>
        <w:t xml:space="preserve"> превышать 7%;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Предупреждение “Не для подъема грузов”;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Длина части ремня в метрах;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 xml:space="preserve">Название или символ </w:t>
      </w:r>
      <w:r w:rsidR="00B553C1" w:rsidRPr="00623197">
        <w:rPr>
          <w:rFonts w:ascii="Arial" w:eastAsia="Times New Roman" w:hAnsi="Arial" w:cs="Arial"/>
          <w:sz w:val="16"/>
          <w:szCs w:val="16"/>
          <w:lang w:eastAsia="ru-RU"/>
        </w:rPr>
        <w:t>завода-изготовителя,</w:t>
      </w:r>
      <w:r w:rsidRPr="00623197">
        <w:rPr>
          <w:rFonts w:ascii="Arial" w:eastAsia="Times New Roman" w:hAnsi="Arial" w:cs="Arial"/>
          <w:sz w:val="16"/>
          <w:szCs w:val="16"/>
          <w:lang w:eastAsia="ru-RU"/>
        </w:rPr>
        <w:t xml:space="preserve"> или поставщика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Код оперативного контроля изготовителя;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Номер и часть Европейского стандарта (EN 12195-2);</w:t>
      </w:r>
    </w:p>
    <w:p w:rsidR="000114C4" w:rsidRPr="00623197" w:rsidRDefault="000114C4" w:rsidP="000F3DF0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23197">
        <w:rPr>
          <w:rFonts w:ascii="Arial" w:eastAsia="Times New Roman" w:hAnsi="Arial" w:cs="Arial"/>
          <w:sz w:val="16"/>
          <w:szCs w:val="16"/>
          <w:lang w:eastAsia="ru-RU"/>
        </w:rPr>
        <w:t>Год выпуска ремня.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Этикетки должны иметь следующие цвета: голубой - лента из полиэфирного волокна (PES), зеленый - лента из полиамидного волокна (PA), коричневый - лента из полипропиленового волокна (PP).</w:t>
      </w:r>
    </w:p>
    <w:p w:rsidR="000114C4" w:rsidRPr="00623197" w:rsidRDefault="000114C4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Процесс крепления груза</w:t>
      </w:r>
    </w:p>
    <w:p w:rsidR="00A21C93" w:rsidRPr="00623197" w:rsidRDefault="00A21C93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Перед погрузкой необходимо убедится в том, чтобы поверхность, на которую устанавливается груз, была, по возможности, с максимальным коэффициентом сцепления. В случае необходимости можно использовать дополнительные средства крепления и стабилизации груза.</w:t>
      </w:r>
    </w:p>
    <w:p w:rsidR="00A21C93" w:rsidRPr="00623197" w:rsidRDefault="00A21C93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Если есть наледь, ее необходимо удалить.</w:t>
      </w:r>
    </w:p>
    <w:p w:rsidR="00A21C93" w:rsidRPr="00623197" w:rsidRDefault="00A21C93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Если груз устанавливается на металлические пластины, то необходимо положить резиновые коврики для увеличения сцепления с поверхностью во избежание смещения груза.        </w:t>
      </w:r>
    </w:p>
    <w:p w:rsidR="00A21C93" w:rsidRPr="00623197" w:rsidRDefault="003759F0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Лента должна быть защищена от трения, обдирания и повреждения грузом с острыми краями путем использования предохранительных рукавов и/или угловых защитных приспособлений</w:t>
      </w:r>
      <w:r w:rsidR="00A21C93" w:rsidRPr="00623197">
        <w:rPr>
          <w:sz w:val="16"/>
          <w:szCs w:val="16"/>
        </w:rPr>
        <w:t>.</w:t>
      </w:r>
    </w:p>
    <w:p w:rsidR="003759F0" w:rsidRPr="00623197" w:rsidRDefault="003759F0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Необходимо предотвращать повреждение этикеток, располагая ремни так, чтобы этикетки находились в стороне от острых кромок груза и, по возможности, от самого груза.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Крюки необходимо закрепить за корпус платформы и проверить надежность крепления.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После крепления крюков следует </w:t>
      </w:r>
      <w:r w:rsidR="00BC42E2" w:rsidRPr="00623197">
        <w:rPr>
          <w:sz w:val="16"/>
          <w:szCs w:val="16"/>
        </w:rPr>
        <w:t>перевести</w:t>
      </w:r>
      <w:r w:rsidRPr="00623197">
        <w:rPr>
          <w:sz w:val="16"/>
          <w:szCs w:val="16"/>
        </w:rPr>
        <w:t xml:space="preserve"> ручку храпового механизма</w:t>
      </w:r>
      <w:r w:rsidR="00BC42E2" w:rsidRPr="00623197">
        <w:rPr>
          <w:sz w:val="16"/>
          <w:szCs w:val="16"/>
        </w:rPr>
        <w:t xml:space="preserve"> во второй – рабочий режим</w:t>
      </w:r>
      <w:r w:rsidRPr="00623197">
        <w:rPr>
          <w:sz w:val="16"/>
          <w:szCs w:val="16"/>
        </w:rPr>
        <w:t>, подтянув к себе специальную задвижку-фиксатор</w:t>
      </w:r>
      <w:r w:rsidR="00BC42E2" w:rsidRPr="00623197">
        <w:rPr>
          <w:sz w:val="16"/>
          <w:szCs w:val="16"/>
        </w:rPr>
        <w:t xml:space="preserve"> (таким образом происходит открытие храпового механизма)</w:t>
      </w:r>
      <w:r w:rsidRPr="00623197">
        <w:rPr>
          <w:sz w:val="16"/>
          <w:szCs w:val="16"/>
        </w:rPr>
        <w:t>. Далее в образованный проход</w:t>
      </w:r>
      <w:r w:rsidR="00BC42E2" w:rsidRPr="00623197">
        <w:rPr>
          <w:sz w:val="16"/>
          <w:szCs w:val="16"/>
        </w:rPr>
        <w:t xml:space="preserve"> (и щель оси затяжки)</w:t>
      </w:r>
      <w:r w:rsidRPr="00623197">
        <w:rPr>
          <w:sz w:val="16"/>
          <w:szCs w:val="16"/>
        </w:rPr>
        <w:t xml:space="preserve"> следует пропустить ремень на необходимую длину. Важно учитывать, что перед этой операцией лента не должна быть скручена или смята</w:t>
      </w:r>
      <w:r w:rsidR="003759F0" w:rsidRPr="00623197">
        <w:rPr>
          <w:sz w:val="16"/>
          <w:szCs w:val="16"/>
        </w:rPr>
        <w:t>, на ней не должно быть узлов</w:t>
      </w:r>
      <w:r w:rsidRPr="00623197">
        <w:rPr>
          <w:sz w:val="16"/>
          <w:szCs w:val="16"/>
        </w:rPr>
        <w:t>.</w:t>
      </w:r>
    </w:p>
    <w:p w:rsidR="00D42596" w:rsidRPr="00623197" w:rsidRDefault="004833F5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После этого р</w:t>
      </w:r>
      <w:r w:rsidR="000114C4" w:rsidRPr="00623197">
        <w:rPr>
          <w:sz w:val="16"/>
          <w:szCs w:val="16"/>
        </w:rPr>
        <w:t xml:space="preserve">емень необходимо </w:t>
      </w:r>
      <w:r w:rsidRPr="00623197">
        <w:rPr>
          <w:sz w:val="16"/>
          <w:szCs w:val="16"/>
        </w:rPr>
        <w:t>за</w:t>
      </w:r>
      <w:r w:rsidR="000114C4" w:rsidRPr="00623197">
        <w:rPr>
          <w:sz w:val="16"/>
          <w:szCs w:val="16"/>
        </w:rPr>
        <w:t>тянуть при помощи ручки храпов</w:t>
      </w:r>
      <w:r w:rsidRPr="00623197">
        <w:rPr>
          <w:sz w:val="16"/>
          <w:szCs w:val="16"/>
        </w:rPr>
        <w:t>ого механизма</w:t>
      </w:r>
      <w:r w:rsidR="000114C4" w:rsidRPr="00623197">
        <w:rPr>
          <w:sz w:val="16"/>
          <w:szCs w:val="16"/>
        </w:rPr>
        <w:t xml:space="preserve"> – для этого следует выполнять</w:t>
      </w:r>
      <w:r w:rsidRPr="00623197">
        <w:rPr>
          <w:sz w:val="16"/>
          <w:szCs w:val="16"/>
        </w:rPr>
        <w:t xml:space="preserve"> поступательные</w:t>
      </w:r>
      <w:r w:rsidR="000114C4" w:rsidRPr="00623197">
        <w:rPr>
          <w:sz w:val="16"/>
          <w:szCs w:val="16"/>
        </w:rPr>
        <w:t xml:space="preserve"> движения вверх-вниз.</w:t>
      </w:r>
      <w:r w:rsidR="00BC42E2" w:rsidRPr="00623197">
        <w:rPr>
          <w:sz w:val="16"/>
          <w:szCs w:val="16"/>
        </w:rPr>
        <w:t xml:space="preserve"> Поступательные движения возможно совершать только во втором – рабочем положении ручки храпового механизма.</w:t>
      </w:r>
    </w:p>
    <w:p w:rsidR="00BC42E2" w:rsidRPr="00623197" w:rsidRDefault="00BC42E2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Запрещено удлинять рычаг храпового механизма в процессе крепления груза, так как это может привести к его поломке и нанести травмы персоналу.</w:t>
      </w:r>
    </w:p>
    <w:p w:rsidR="004833F5" w:rsidRPr="00623197" w:rsidRDefault="004833F5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Фиксация ленты осуществляется с помощью задвижки-фиксатора</w:t>
      </w:r>
      <w:r w:rsidR="00BC42E2" w:rsidRPr="00623197">
        <w:rPr>
          <w:sz w:val="16"/>
          <w:szCs w:val="16"/>
        </w:rPr>
        <w:t>, которая автоматически фиксирует положение ленты при поступательных движениях</w:t>
      </w:r>
      <w:r w:rsidR="00D42596" w:rsidRPr="00623197">
        <w:rPr>
          <w:sz w:val="16"/>
          <w:szCs w:val="16"/>
        </w:rPr>
        <w:t xml:space="preserve"> ручки храпового механизма</w:t>
      </w:r>
      <w:r w:rsidR="00BC42E2" w:rsidRPr="00623197">
        <w:rPr>
          <w:sz w:val="16"/>
          <w:szCs w:val="16"/>
        </w:rPr>
        <w:t>.</w:t>
      </w:r>
    </w:p>
    <w:p w:rsidR="004833F5" w:rsidRPr="00623197" w:rsidRDefault="004833F5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После затяжки ручка храпового механизма опускается в транспортное положение и блокирует механизм.</w:t>
      </w:r>
      <w:r w:rsidR="00D42596" w:rsidRPr="00623197">
        <w:rPr>
          <w:sz w:val="16"/>
          <w:szCs w:val="16"/>
        </w:rPr>
        <w:t xml:space="preserve"> Для перевода в транспортное положение необходимо потянуть на себя задвижку-фиксатор.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Необходимо планировать операции по установке и снятию креплений до начала рейса с учётом очерёдности разгрузки (возможно потребуется разгрузка части груза).</w:t>
      </w:r>
    </w:p>
    <w:p w:rsidR="000114C4" w:rsidRPr="00623197" w:rsidRDefault="000114C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Необходимо периодически проверять силу натяжения особенно через некоторое время после начала рейса.</w:t>
      </w:r>
    </w:p>
    <w:p w:rsidR="000140A6" w:rsidRPr="00623197" w:rsidRDefault="000114C4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Процесс о</w:t>
      </w:r>
      <w:r w:rsidR="000140A6" w:rsidRPr="00623197">
        <w:rPr>
          <w:sz w:val="16"/>
          <w:szCs w:val="16"/>
        </w:rPr>
        <w:t>свобождени</w:t>
      </w:r>
      <w:r w:rsidRPr="00623197">
        <w:rPr>
          <w:sz w:val="16"/>
          <w:szCs w:val="16"/>
        </w:rPr>
        <w:t>я</w:t>
      </w:r>
      <w:r w:rsidR="000140A6" w:rsidRPr="00623197">
        <w:rPr>
          <w:sz w:val="16"/>
          <w:szCs w:val="16"/>
        </w:rPr>
        <w:t xml:space="preserve"> стяжного ремня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lastRenderedPageBreak/>
        <w:t>Следует удостовериться, что устойчивость груза не зависит от оснастки для крепления и что освобождение ремня не приведет к падению груза из кузова транспортного средства, создавая тем самым опасность для работающего с грузом персонала.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При необходимости груз присоединяется к подъемному оборудованию для его дальнейшей транспортировки, не ослабляя устройство натяжения, чтобы не допустить случайного падения и/или опрокидывания груза. Это положение применимо также в случае использования натяжных устройств, позволяющих осуществлять управляемое снятие нагрузки.</w:t>
      </w:r>
    </w:p>
    <w:p w:rsidR="004833F5" w:rsidRPr="00623197" w:rsidRDefault="004833F5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При погрузке и разгрузке необходимо обращать внимание на близость низких воздушных линий электропередачи.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Прежде чем снимать отдельные части груза, необходимо освободить </w:t>
      </w:r>
      <w:r w:rsidR="00623197" w:rsidRPr="00623197">
        <w:rPr>
          <w:sz w:val="16"/>
          <w:szCs w:val="16"/>
        </w:rPr>
        <w:t>стяжные</w:t>
      </w:r>
      <w:r w:rsidRPr="00623197">
        <w:rPr>
          <w:sz w:val="16"/>
          <w:szCs w:val="16"/>
        </w:rPr>
        <w:t xml:space="preserve"> ремни с тем, чтобы эту часть груза можно было свободно поднимать с грузовой платформы.</w:t>
      </w:r>
    </w:p>
    <w:p w:rsidR="000140A6" w:rsidRPr="00623197" w:rsidRDefault="004833F5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Чтобы ослабить ремень, следует перевести ручку храпового механизма в крайнее положение (противоположное от транспортного положения), при этом необходимо потянуть задвижку-фиксатор к себе, после чего поднять ручку до упора и отпустить груз</w:t>
      </w:r>
      <w:r w:rsidR="00BC42E2" w:rsidRPr="00623197">
        <w:rPr>
          <w:sz w:val="16"/>
          <w:szCs w:val="16"/>
        </w:rPr>
        <w:t>. На этом этапе необходимо соблюдать предосторожность, так как при освобождении ремень может резко выскочить из храпового механизма.</w:t>
      </w:r>
    </w:p>
    <w:p w:rsidR="00137D53" w:rsidRPr="00623197" w:rsidRDefault="00137D53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После использования стяжного ремня, его необходимо снять, очистить от загрязнения и наледи, свернуть и убрать.</w:t>
      </w:r>
    </w:p>
    <w:p w:rsidR="00EC2828" w:rsidRPr="00623197" w:rsidRDefault="00EC2828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Температурный режим</w:t>
      </w:r>
    </w:p>
    <w:p w:rsidR="00EC2828" w:rsidRPr="00623197" w:rsidRDefault="00CA4484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Температурный режим использования стяжных ремней из полиэстера (PES) от -40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>°С до +1</w:t>
      </w:r>
      <w:r w:rsidR="00020281" w:rsidRPr="00623197">
        <w:rPr>
          <w:sz w:val="16"/>
          <w:szCs w:val="16"/>
        </w:rPr>
        <w:t>2</w:t>
      </w:r>
      <w:r w:rsidRPr="00623197">
        <w:rPr>
          <w:sz w:val="16"/>
          <w:szCs w:val="16"/>
        </w:rPr>
        <w:t>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 xml:space="preserve">°С. </w:t>
      </w:r>
    </w:p>
    <w:p w:rsidR="00EC2828" w:rsidRPr="00623197" w:rsidRDefault="00EC282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Температурный режим использования стяжных ремней из </w:t>
      </w:r>
      <w:r w:rsidR="00020281" w:rsidRPr="00623197">
        <w:rPr>
          <w:sz w:val="16"/>
          <w:szCs w:val="16"/>
        </w:rPr>
        <w:t>полиамида</w:t>
      </w:r>
      <w:r w:rsidRPr="00623197">
        <w:rPr>
          <w:sz w:val="16"/>
          <w:szCs w:val="16"/>
        </w:rPr>
        <w:t xml:space="preserve"> (</w:t>
      </w:r>
      <w:r w:rsidR="00020281" w:rsidRPr="00623197">
        <w:rPr>
          <w:sz w:val="16"/>
          <w:szCs w:val="16"/>
          <w:lang w:val="en-US"/>
        </w:rPr>
        <w:t>PA</w:t>
      </w:r>
      <w:r w:rsidRPr="00623197">
        <w:rPr>
          <w:sz w:val="16"/>
          <w:szCs w:val="16"/>
        </w:rPr>
        <w:t>) от -40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>°С до +100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 xml:space="preserve">°С. </w:t>
      </w:r>
    </w:p>
    <w:p w:rsidR="00EC2828" w:rsidRPr="00623197" w:rsidRDefault="00EC282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Температурный режим использования стяжных ремней из </w:t>
      </w:r>
      <w:r w:rsidR="00020281" w:rsidRPr="00623197">
        <w:rPr>
          <w:sz w:val="16"/>
          <w:szCs w:val="16"/>
        </w:rPr>
        <w:t xml:space="preserve">полипропилена </w:t>
      </w:r>
      <w:r w:rsidRPr="00623197">
        <w:rPr>
          <w:sz w:val="16"/>
          <w:szCs w:val="16"/>
        </w:rPr>
        <w:t>(</w:t>
      </w:r>
      <w:r w:rsidR="00020281" w:rsidRPr="00623197">
        <w:rPr>
          <w:sz w:val="16"/>
          <w:szCs w:val="16"/>
          <w:lang w:val="en-US"/>
        </w:rPr>
        <w:t>PP</w:t>
      </w:r>
      <w:r w:rsidRPr="00623197">
        <w:rPr>
          <w:sz w:val="16"/>
          <w:szCs w:val="16"/>
        </w:rPr>
        <w:t>) от -40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>°С до +</w:t>
      </w:r>
      <w:r w:rsidR="00020281" w:rsidRPr="00623197">
        <w:rPr>
          <w:sz w:val="16"/>
          <w:szCs w:val="16"/>
        </w:rPr>
        <w:t>8</w:t>
      </w:r>
      <w:r w:rsidRPr="00623197">
        <w:rPr>
          <w:sz w:val="16"/>
          <w:szCs w:val="16"/>
        </w:rPr>
        <w:t>0</w:t>
      </w:r>
      <w:r w:rsidR="00020281" w:rsidRPr="00623197">
        <w:rPr>
          <w:sz w:val="16"/>
          <w:szCs w:val="16"/>
        </w:rPr>
        <w:t xml:space="preserve"> </w:t>
      </w:r>
      <w:r w:rsidRPr="00623197">
        <w:rPr>
          <w:sz w:val="16"/>
          <w:szCs w:val="16"/>
        </w:rPr>
        <w:t xml:space="preserve">°С. </w:t>
      </w:r>
    </w:p>
    <w:p w:rsidR="00020281" w:rsidRPr="00623197" w:rsidRDefault="00020281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Температурные диапазоны могут изменяться в зависимости от химической агрессивности окружающей среды. В этом случае следует обращаться за рекомендациями к изготовителю или поставщику.</w:t>
      </w:r>
    </w:p>
    <w:p w:rsidR="00EC2828" w:rsidRPr="00623197" w:rsidRDefault="00020281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Изменение температуры окружающей среды во время транспортировки груза может влиять на силы, действующие в </w:t>
      </w:r>
      <w:r w:rsidR="00623197" w:rsidRPr="00623197">
        <w:rPr>
          <w:sz w:val="16"/>
          <w:szCs w:val="16"/>
        </w:rPr>
        <w:t>стяжном</w:t>
      </w:r>
      <w:r w:rsidRPr="00623197">
        <w:rPr>
          <w:sz w:val="16"/>
          <w:szCs w:val="16"/>
        </w:rPr>
        <w:t xml:space="preserve"> ремне. Необходимо проверять силу натяжения ремней при изменении температуры</w:t>
      </w:r>
      <w:r w:rsidR="00A57658" w:rsidRPr="00623197">
        <w:rPr>
          <w:sz w:val="16"/>
          <w:szCs w:val="16"/>
        </w:rPr>
        <w:t xml:space="preserve"> окружающей среды более чем </w:t>
      </w:r>
      <w:r w:rsidRPr="00623197">
        <w:rPr>
          <w:sz w:val="16"/>
          <w:szCs w:val="16"/>
        </w:rPr>
        <w:t>на 10</w:t>
      </w:r>
      <w:r w:rsidR="00A57658" w:rsidRPr="00623197">
        <w:rPr>
          <w:sz w:val="16"/>
          <w:szCs w:val="16"/>
        </w:rPr>
        <w:t xml:space="preserve"> °С от момента первоначального крепления груза</w:t>
      </w:r>
      <w:r w:rsidRPr="00623197">
        <w:rPr>
          <w:sz w:val="16"/>
          <w:szCs w:val="16"/>
        </w:rPr>
        <w:t>.</w:t>
      </w:r>
    </w:p>
    <w:p w:rsidR="000140A6" w:rsidRPr="00623197" w:rsidRDefault="000140A6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Химическое воздействие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Материалы, из которых изготовлены стяжные ремни, имеют разную стойкость к химическому воздействию.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Обращайтесь за рекомендациями к изготовителю или поставщику, если ожидается воздействие химикатов на оснастку для крепления груза.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Следует заметить, что эффект химического воздействия может увеличиваться с возрастающей температурой.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из полиамидного волокна (</w:t>
      </w:r>
      <w:r w:rsidRPr="00623197">
        <w:rPr>
          <w:sz w:val="16"/>
          <w:szCs w:val="16"/>
          <w:lang w:val="en-US"/>
        </w:rPr>
        <w:t>PA</w:t>
      </w:r>
      <w:r w:rsidRPr="00623197">
        <w:rPr>
          <w:sz w:val="16"/>
          <w:szCs w:val="16"/>
        </w:rPr>
        <w:t xml:space="preserve">) </w:t>
      </w:r>
      <w:r w:rsidR="00A81676" w:rsidRPr="00623197">
        <w:rPr>
          <w:sz w:val="16"/>
          <w:szCs w:val="16"/>
        </w:rPr>
        <w:t xml:space="preserve">являются стойкими к </w:t>
      </w:r>
      <w:r w:rsidRPr="00623197">
        <w:rPr>
          <w:sz w:val="16"/>
          <w:szCs w:val="16"/>
        </w:rPr>
        <w:t>щело</w:t>
      </w:r>
      <w:r w:rsidR="00A81676" w:rsidRPr="00623197">
        <w:rPr>
          <w:sz w:val="16"/>
          <w:szCs w:val="16"/>
        </w:rPr>
        <w:t>чам</w:t>
      </w:r>
      <w:r w:rsidRPr="00623197">
        <w:rPr>
          <w:sz w:val="16"/>
          <w:szCs w:val="16"/>
        </w:rPr>
        <w:t>. Однако на них действуют неорганические кислоты.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из полиэфирного волокна (</w:t>
      </w:r>
      <w:r w:rsidRPr="00623197">
        <w:rPr>
          <w:sz w:val="16"/>
          <w:szCs w:val="16"/>
          <w:lang w:val="en-US"/>
        </w:rPr>
        <w:t>PES</w:t>
      </w:r>
      <w:r w:rsidRPr="00623197">
        <w:rPr>
          <w:sz w:val="16"/>
          <w:szCs w:val="16"/>
        </w:rPr>
        <w:t>) являются стойкими к неорганическим кислотам, но на них действуют щелочи.</w:t>
      </w:r>
    </w:p>
    <w:p w:rsidR="00A8167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из полипропиленового волокна (</w:t>
      </w:r>
      <w:r w:rsidRPr="00623197">
        <w:rPr>
          <w:sz w:val="16"/>
          <w:szCs w:val="16"/>
          <w:lang w:val="en-US"/>
        </w:rPr>
        <w:t>PP</w:t>
      </w:r>
      <w:r w:rsidRPr="00623197">
        <w:rPr>
          <w:sz w:val="16"/>
          <w:szCs w:val="16"/>
        </w:rPr>
        <w:t xml:space="preserve">) </w:t>
      </w:r>
      <w:r w:rsidR="00A81676" w:rsidRPr="00623197">
        <w:rPr>
          <w:sz w:val="16"/>
          <w:szCs w:val="16"/>
        </w:rPr>
        <w:t xml:space="preserve">являются стойкими к неорганическим кислотам </w:t>
      </w:r>
      <w:r w:rsidRPr="00623197">
        <w:rPr>
          <w:sz w:val="16"/>
          <w:szCs w:val="16"/>
        </w:rPr>
        <w:t>и щелоч</w:t>
      </w:r>
      <w:r w:rsidR="00A81676" w:rsidRPr="00623197">
        <w:rPr>
          <w:sz w:val="16"/>
          <w:szCs w:val="16"/>
        </w:rPr>
        <w:t xml:space="preserve">ам. </w:t>
      </w:r>
      <w:r w:rsidRPr="00623197">
        <w:rPr>
          <w:sz w:val="16"/>
          <w:szCs w:val="16"/>
        </w:rPr>
        <w:t>Такие ремни подходят для применений, когда требуется высокое сопротивление действию химикатов (других, чем определенные органические растворители).</w:t>
      </w:r>
    </w:p>
    <w:p w:rsidR="00A81676" w:rsidRPr="00623197" w:rsidRDefault="00A8167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Необходимо помнить, что б</w:t>
      </w:r>
      <w:r w:rsidR="000140A6" w:rsidRPr="00623197">
        <w:rPr>
          <w:sz w:val="16"/>
          <w:szCs w:val="16"/>
        </w:rPr>
        <w:t>езвредные растворы кислот и щелочей могут стать в условиях испарения достаточно концентрированными, чтобы причин</w:t>
      </w:r>
      <w:r w:rsidRPr="00623197">
        <w:rPr>
          <w:sz w:val="16"/>
          <w:szCs w:val="16"/>
        </w:rPr>
        <w:t>ить ущерб стяжным ремням</w:t>
      </w:r>
      <w:r w:rsidR="000140A6" w:rsidRPr="00623197">
        <w:rPr>
          <w:sz w:val="16"/>
          <w:szCs w:val="16"/>
        </w:rPr>
        <w:t>.</w:t>
      </w:r>
    </w:p>
    <w:p w:rsidR="000140A6" w:rsidRPr="00623197" w:rsidRDefault="000140A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Загрязненные ленты необходимо сразу выводить из эксплуатации, тщательно вымачивать в холодной воде и сушить в естественной среде</w:t>
      </w:r>
      <w:r w:rsidR="00A81676" w:rsidRPr="00623197">
        <w:rPr>
          <w:sz w:val="16"/>
          <w:szCs w:val="16"/>
        </w:rPr>
        <w:t>.</w:t>
      </w:r>
    </w:p>
    <w:p w:rsidR="00A81676" w:rsidRPr="00623197" w:rsidRDefault="00A81676" w:rsidP="00ED2FBD">
      <w:pPr>
        <w:pStyle w:val="11"/>
        <w:rPr>
          <w:sz w:val="16"/>
          <w:szCs w:val="16"/>
        </w:rPr>
      </w:pPr>
      <w:r w:rsidRPr="00623197">
        <w:rPr>
          <w:sz w:val="16"/>
          <w:szCs w:val="16"/>
        </w:rPr>
        <w:t>Общие опасности, вывод из эксплуатации</w:t>
      </w:r>
    </w:p>
    <w:p w:rsidR="005C615B" w:rsidRPr="00623197" w:rsidRDefault="002A7FE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должны быть выведены из эксплуатации, е</w:t>
      </w:r>
      <w:r w:rsidR="00A81676" w:rsidRPr="00623197">
        <w:rPr>
          <w:sz w:val="16"/>
          <w:szCs w:val="16"/>
        </w:rPr>
        <w:t>сли имел место случайный контакт</w:t>
      </w:r>
      <w:r w:rsidRPr="00623197">
        <w:rPr>
          <w:sz w:val="16"/>
          <w:szCs w:val="16"/>
        </w:rPr>
        <w:t xml:space="preserve"> ремня с химическими веществами</w:t>
      </w:r>
      <w:r w:rsidR="005C615B" w:rsidRPr="00623197">
        <w:rPr>
          <w:sz w:val="16"/>
          <w:szCs w:val="16"/>
        </w:rPr>
        <w:t>.</w:t>
      </w:r>
    </w:p>
    <w:p w:rsidR="002A7FE8" w:rsidRPr="00623197" w:rsidRDefault="002A7FE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должны быть выведены из эксплуатации, е</w:t>
      </w:r>
      <w:r w:rsidR="005C615B" w:rsidRPr="00623197">
        <w:rPr>
          <w:sz w:val="16"/>
          <w:szCs w:val="16"/>
        </w:rPr>
        <w:t>сли на ремне наблюдаются</w:t>
      </w:r>
      <w:r w:rsidR="00A81676" w:rsidRPr="00623197">
        <w:rPr>
          <w:sz w:val="16"/>
          <w:szCs w:val="16"/>
        </w:rPr>
        <w:t xml:space="preserve"> дырки, порезы, сужения</w:t>
      </w:r>
      <w:r w:rsidRPr="00623197">
        <w:rPr>
          <w:sz w:val="16"/>
          <w:szCs w:val="16"/>
        </w:rPr>
        <w:t>,</w:t>
      </w:r>
      <w:r w:rsidR="00A81676" w:rsidRPr="00623197">
        <w:rPr>
          <w:sz w:val="16"/>
          <w:szCs w:val="16"/>
        </w:rPr>
        <w:t xml:space="preserve"> разрывы несущих нагрузку волокон и фиксирующих швов</w:t>
      </w:r>
      <w:r w:rsidRPr="00623197">
        <w:rPr>
          <w:sz w:val="16"/>
          <w:szCs w:val="16"/>
        </w:rPr>
        <w:t>,</w:t>
      </w:r>
      <w:r w:rsidR="00A81676" w:rsidRPr="00623197">
        <w:rPr>
          <w:sz w:val="16"/>
          <w:szCs w:val="16"/>
        </w:rPr>
        <w:t xml:space="preserve"> деформации в результате термического воздействия</w:t>
      </w:r>
      <w:r w:rsidRPr="00623197">
        <w:rPr>
          <w:sz w:val="16"/>
          <w:szCs w:val="16"/>
        </w:rPr>
        <w:t>.</w:t>
      </w:r>
    </w:p>
    <w:p w:rsidR="00A81676" w:rsidRPr="00623197" w:rsidRDefault="002A7FE8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Стяжные ремни должны быть выведены из эксплуатации, если на </w:t>
      </w:r>
      <w:r w:rsidR="00A81676" w:rsidRPr="00623197">
        <w:rPr>
          <w:sz w:val="16"/>
          <w:szCs w:val="16"/>
        </w:rPr>
        <w:t>концевых соединительных компонент</w:t>
      </w:r>
      <w:r w:rsidRPr="00623197">
        <w:rPr>
          <w:sz w:val="16"/>
          <w:szCs w:val="16"/>
        </w:rPr>
        <w:t>ах</w:t>
      </w:r>
      <w:r w:rsidR="00A81676" w:rsidRPr="00623197">
        <w:rPr>
          <w:sz w:val="16"/>
          <w:szCs w:val="16"/>
        </w:rPr>
        <w:t xml:space="preserve"> и натяжных устройств</w:t>
      </w:r>
      <w:r w:rsidRPr="00623197">
        <w:rPr>
          <w:sz w:val="16"/>
          <w:szCs w:val="16"/>
        </w:rPr>
        <w:t>ах наблюдаются</w:t>
      </w:r>
      <w:r w:rsidR="00A81676" w:rsidRPr="00623197">
        <w:rPr>
          <w:sz w:val="16"/>
          <w:szCs w:val="16"/>
        </w:rPr>
        <w:t xml:space="preserve"> деформации, щели, следы износа и коррозии.</w:t>
      </w:r>
    </w:p>
    <w:p w:rsidR="00F65A5A" w:rsidRPr="00623197" w:rsidRDefault="00F65A5A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должны быть выведены из эксплуатации, если этикетки на стяжном ремне отсутствуют.</w:t>
      </w:r>
    </w:p>
    <w:p w:rsidR="00F65A5A" w:rsidRPr="00623197" w:rsidRDefault="00F65A5A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>Стяжные ремни должны быть выведены из эксплуатации, если маркировки на этикетках стяжного ремня не позволяют однозначно идентифицировать ремень и его рабочие нагрузки.</w:t>
      </w:r>
    </w:p>
    <w:p w:rsidR="00A81676" w:rsidRPr="00623197" w:rsidRDefault="00A81676" w:rsidP="00ED2FBD">
      <w:pPr>
        <w:pStyle w:val="12"/>
        <w:rPr>
          <w:sz w:val="16"/>
          <w:szCs w:val="16"/>
        </w:rPr>
      </w:pPr>
      <w:r w:rsidRPr="00623197">
        <w:rPr>
          <w:sz w:val="16"/>
          <w:szCs w:val="16"/>
        </w:rPr>
        <w:t xml:space="preserve">Следует проявлять осторожность, чтобы </w:t>
      </w:r>
      <w:r w:rsidR="00F65A5A" w:rsidRPr="00623197">
        <w:rPr>
          <w:sz w:val="16"/>
          <w:szCs w:val="16"/>
        </w:rPr>
        <w:t>стяжной</w:t>
      </w:r>
      <w:r w:rsidRPr="00623197">
        <w:rPr>
          <w:sz w:val="16"/>
          <w:szCs w:val="16"/>
        </w:rPr>
        <w:t xml:space="preserve"> ремень не был поврежден острыми краями закрепляемого груза. Для этого </w:t>
      </w:r>
      <w:r w:rsidR="00F65A5A" w:rsidRPr="00623197">
        <w:rPr>
          <w:sz w:val="16"/>
          <w:szCs w:val="16"/>
        </w:rPr>
        <w:t>необходимо</w:t>
      </w:r>
      <w:r w:rsidRPr="00623197">
        <w:rPr>
          <w:sz w:val="16"/>
          <w:szCs w:val="16"/>
        </w:rPr>
        <w:t xml:space="preserve"> п</w:t>
      </w:r>
      <w:bookmarkStart w:id="0" w:name="_GoBack"/>
      <w:bookmarkEnd w:id="0"/>
      <w:r w:rsidRPr="00623197">
        <w:rPr>
          <w:sz w:val="16"/>
          <w:szCs w:val="16"/>
        </w:rPr>
        <w:t>роводить визуальный осмотр ремня до и после каждого его применения.</w:t>
      </w:r>
    </w:p>
    <w:sectPr w:rsidR="00A81676" w:rsidRPr="00623197" w:rsidSect="00EC28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37C"/>
    <w:multiLevelType w:val="multilevel"/>
    <w:tmpl w:val="0D24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B8B"/>
    <w:multiLevelType w:val="hybridMultilevel"/>
    <w:tmpl w:val="01CE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F41"/>
    <w:multiLevelType w:val="multilevel"/>
    <w:tmpl w:val="A81A6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DF4279"/>
    <w:multiLevelType w:val="multilevel"/>
    <w:tmpl w:val="DEE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B2D2C"/>
    <w:multiLevelType w:val="multilevel"/>
    <w:tmpl w:val="AA00527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C243D0"/>
    <w:multiLevelType w:val="hybridMultilevel"/>
    <w:tmpl w:val="2B2ECA0E"/>
    <w:lvl w:ilvl="0" w:tplc="21144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67B3F"/>
    <w:multiLevelType w:val="hybridMultilevel"/>
    <w:tmpl w:val="DFD0A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381A"/>
    <w:multiLevelType w:val="multilevel"/>
    <w:tmpl w:val="1A9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B62E9"/>
    <w:multiLevelType w:val="hybridMultilevel"/>
    <w:tmpl w:val="A8428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3"/>
    <w:rsid w:val="000114C4"/>
    <w:rsid w:val="000140A6"/>
    <w:rsid w:val="00020281"/>
    <w:rsid w:val="00037B9B"/>
    <w:rsid w:val="00073890"/>
    <w:rsid w:val="000F3DF0"/>
    <w:rsid w:val="00100744"/>
    <w:rsid w:val="00137D53"/>
    <w:rsid w:val="00246241"/>
    <w:rsid w:val="00283EFA"/>
    <w:rsid w:val="002A7FE8"/>
    <w:rsid w:val="003759F0"/>
    <w:rsid w:val="004833F5"/>
    <w:rsid w:val="004A1EC9"/>
    <w:rsid w:val="005871A1"/>
    <w:rsid w:val="005A73EC"/>
    <w:rsid w:val="005C615B"/>
    <w:rsid w:val="00623197"/>
    <w:rsid w:val="00646DDB"/>
    <w:rsid w:val="00662E11"/>
    <w:rsid w:val="006A07DF"/>
    <w:rsid w:val="006C6BD2"/>
    <w:rsid w:val="00703D88"/>
    <w:rsid w:val="007072A3"/>
    <w:rsid w:val="00744E76"/>
    <w:rsid w:val="00751EAC"/>
    <w:rsid w:val="008477B3"/>
    <w:rsid w:val="0096666E"/>
    <w:rsid w:val="00974B02"/>
    <w:rsid w:val="009D3C75"/>
    <w:rsid w:val="00A2113C"/>
    <w:rsid w:val="00A21C93"/>
    <w:rsid w:val="00A33FA5"/>
    <w:rsid w:val="00A57658"/>
    <w:rsid w:val="00A81676"/>
    <w:rsid w:val="00B553C1"/>
    <w:rsid w:val="00BC42E2"/>
    <w:rsid w:val="00C224B2"/>
    <w:rsid w:val="00CA4484"/>
    <w:rsid w:val="00D36ADB"/>
    <w:rsid w:val="00D42596"/>
    <w:rsid w:val="00D6024C"/>
    <w:rsid w:val="00DC49C1"/>
    <w:rsid w:val="00DE2F7A"/>
    <w:rsid w:val="00DF69D9"/>
    <w:rsid w:val="00E46A0C"/>
    <w:rsid w:val="00EC2828"/>
    <w:rsid w:val="00ED2FBD"/>
    <w:rsid w:val="00F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A541-CFA3-4017-B6CE-849CC75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B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9C1"/>
    <w:pPr>
      <w:ind w:left="720"/>
      <w:contextualSpacing/>
    </w:pPr>
  </w:style>
  <w:style w:type="paragraph" w:customStyle="1" w:styleId="11">
    <w:name w:val="Стиль1_уровень1"/>
    <w:qFormat/>
    <w:rsid w:val="00ED2FBD"/>
    <w:pPr>
      <w:numPr>
        <w:numId w:val="4"/>
      </w:numPr>
      <w:spacing w:before="240" w:after="120" w:line="240" w:lineRule="auto"/>
      <w:ind w:left="567" w:hanging="567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2">
    <w:name w:val="Стиль1_уровень2"/>
    <w:qFormat/>
    <w:rsid w:val="00ED2FBD"/>
    <w:pPr>
      <w:numPr>
        <w:ilvl w:val="1"/>
        <w:numId w:val="4"/>
      </w:numPr>
      <w:shd w:val="clear" w:color="auto" w:fill="FFFFFF"/>
      <w:spacing w:after="0" w:line="240" w:lineRule="auto"/>
      <w:ind w:left="567" w:right="-1" w:hanging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28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720">
                  <w:marLeft w:val="330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применению стяжных ремней</vt:lpstr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применению стяжных ремней</dc:title>
  <dc:creator>ООО "КФТ"</dc:creator>
  <cp:lastModifiedBy>Зюзин Сергей Николаевич</cp:lastModifiedBy>
  <cp:revision>22</cp:revision>
  <dcterms:created xsi:type="dcterms:W3CDTF">2017-02-28T09:15:00Z</dcterms:created>
  <dcterms:modified xsi:type="dcterms:W3CDTF">2018-06-28T05:03:00Z</dcterms:modified>
</cp:coreProperties>
</file>